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41104" w14:paraId="6988C339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0000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D5EBDF8" w14:textId="77777777" w:rsidR="00141104" w:rsidRDefault="0031132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0"/>
                <w:szCs w:val="30"/>
              </w:rPr>
              <w:t>Smokin' Joe's Tattoo Parlor</w:t>
            </w:r>
          </w:p>
          <w:p w14:paraId="56AA97A7" w14:textId="77777777" w:rsidR="00141104" w:rsidRDefault="00311320">
            <w:r>
              <w:rPr>
                <w:rFonts w:ascii="Calibri" w:eastAsia="Calibri" w:hAnsi="Calibri" w:cs="Calibri"/>
                <w:color w:val="FFFFFF"/>
              </w:rPr>
              <w:t>Piercing Aftercare Guide</w:t>
            </w:r>
          </w:p>
        </w:tc>
      </w:tr>
    </w:tbl>
    <w:p w14:paraId="3EB64E94" w14:textId="77777777" w:rsidR="00141104" w:rsidRDefault="00141104">
      <w:pPr>
        <w:spacing w:after="160"/>
      </w:pPr>
    </w:p>
    <w:p w14:paraId="72F15AAE" w14:textId="252BC6D9" w:rsidR="00141104" w:rsidRDefault="00311320">
      <w:pPr>
        <w:spacing w:after="200"/>
      </w:pPr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Provided in accordance with Regulation 16(5), Public Health (Body Piercing, Electrolysis and Tattooing) Regulations 2001. Please read </w:t>
      </w:r>
      <w:r w:rsidR="00267786">
        <w:rPr>
          <w:rFonts w:ascii="Calibri" w:eastAsia="Calibri" w:hAnsi="Calibri" w:cs="Calibri"/>
          <w:i/>
          <w:iCs/>
          <w:color w:val="444444"/>
          <w:sz w:val="18"/>
          <w:szCs w:val="18"/>
        </w:rPr>
        <w:t>this guide fully before you leave the studio and keep it</w:t>
      </w:r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 during healing.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41104" w14:paraId="585D58E9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000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30BA07" w14:textId="77777777" w:rsidR="00141104" w:rsidRDefault="00311320">
            <w:r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Daily Cleaning</w:t>
            </w:r>
          </w:p>
        </w:tc>
      </w:tr>
    </w:tbl>
    <w:p w14:paraId="1028CF98" w14:textId="77777777" w:rsidR="00141104" w:rsidRDefault="00141104">
      <w:pPr>
        <w:spacing w:after="120"/>
      </w:pPr>
    </w:p>
    <w:p w14:paraId="08B0B1BF" w14:textId="77777777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1.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>Wash your hands thoroughly with soap and water before touching your new piercing or jewelry.</w:t>
      </w:r>
    </w:p>
    <w:p w14:paraId="7D9F9059" w14:textId="77777777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2.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>Clean the piercing 1–2 times per day using a sterile saline solution (or a sea-salt soak your piercer recommends). Avoid over-cleaning – more than twice a day can irritate the piercing and slow healing.</w:t>
      </w:r>
    </w:p>
    <w:p w14:paraId="6D71ADBA" w14:textId="16229866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3.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Soak a clean cotton pad or gauze with saline solution and hold it gently against the piercing for 3–5 </w:t>
      </w:r>
      <w:r w:rsidR="001A5792">
        <w:rPr>
          <w:rFonts w:ascii="Calibri" w:eastAsia="Calibri" w:hAnsi="Calibri" w:cs="Calibri"/>
          <w:color w:val="000000"/>
          <w:sz w:val="21"/>
          <w:szCs w:val="21"/>
        </w:rPr>
        <w:t>minutes or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 use a spray saline solution directly on the area.</w:t>
      </w:r>
    </w:p>
    <w:p w14:paraId="3D229B1A" w14:textId="77777777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4.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>Gently wipe away any crust with a clean cotton swab. Do not pick crust off with your fingernails.</w:t>
      </w:r>
    </w:p>
    <w:p w14:paraId="73A508E3" w14:textId="77777777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5.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>Pat the area dry with a clean paper towel – avoid using fabric towels, which can harbor bacteria and snag on jewelry.</w:t>
      </w:r>
    </w:p>
    <w:p w14:paraId="1D52E181" w14:textId="77777777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6.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>Do not use alcohol, hydrogen peroxide, iodine, or antibacterial soap on a new piercing – these can irritate the wound and slow healing.</w:t>
      </w:r>
    </w:p>
    <w:p w14:paraId="0FA1E137" w14:textId="77777777" w:rsidR="00141104" w:rsidRDefault="0014110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41104" w14:paraId="37C49883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000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049BC2B" w14:textId="77777777" w:rsidR="00141104" w:rsidRDefault="00311320">
            <w:r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What to Avoid While Healing</w:t>
            </w:r>
          </w:p>
        </w:tc>
      </w:tr>
    </w:tbl>
    <w:p w14:paraId="0C1B99BB" w14:textId="77777777" w:rsidR="00141104" w:rsidRDefault="00141104">
      <w:pPr>
        <w:spacing w:after="120"/>
      </w:pPr>
    </w:p>
    <w:p w14:paraId="19E560FF" w14:textId="77777777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1.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>Do not remove your jewelry during the initial healing period – piercing holes can begin to close within minutes to hours, especially early on.</w:t>
      </w:r>
    </w:p>
    <w:p w14:paraId="0FC6C3BF" w14:textId="77777777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2.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Do not rotate, twist, or play with the jewelry – this is an old habit that </w:t>
      </w:r>
      <w:proofErr w:type="gramStart"/>
      <w:r>
        <w:rPr>
          <w:rFonts w:ascii="Calibri" w:eastAsia="Calibri" w:hAnsi="Calibri" w:cs="Calibri"/>
          <w:color w:val="000000"/>
          <w:sz w:val="21"/>
          <w:szCs w:val="21"/>
        </w:rPr>
        <w:t>actually irritates</w:t>
      </w:r>
      <w:proofErr w:type="gramEnd"/>
      <w:r>
        <w:rPr>
          <w:rFonts w:ascii="Calibri" w:eastAsia="Calibri" w:hAnsi="Calibri" w:cs="Calibri"/>
          <w:color w:val="000000"/>
          <w:sz w:val="21"/>
          <w:szCs w:val="21"/>
        </w:rPr>
        <w:t xml:space="preserve"> the piercing and can introduce bacteria.</w:t>
      </w:r>
    </w:p>
    <w:p w14:paraId="57503733" w14:textId="77777777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3.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>Avoid submerging the piercing in swimming pools, hot tubs, lakes, or the ocean until fully healed. Showers are generally fine once the piercing is a few days old.</w:t>
      </w:r>
    </w:p>
    <w:p w14:paraId="3B627DF0" w14:textId="77777777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4.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>Avoid applying makeup, lotion, perfume, or hair products directly on or near the piercing.</w:t>
      </w:r>
    </w:p>
    <w:p w14:paraId="4C8634EE" w14:textId="77777777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5.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>Avoid touching the piercing with unwashed hands.</w:t>
      </w:r>
    </w:p>
    <w:p w14:paraId="53A97902" w14:textId="77777777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6.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>Keep hair, phones, and clothing from snagging on the jewelry, particularly for ear and facial piercings.</w:t>
      </w:r>
    </w:p>
    <w:p w14:paraId="279426CF" w14:textId="77777777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7.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>Avoid tight clothing or accessories that rub against the piercing.</w:t>
      </w:r>
    </w:p>
    <w:p w14:paraId="79A187F2" w14:textId="77777777" w:rsidR="00141104" w:rsidRDefault="00311320">
      <w:pPr>
        <w:spacing w:after="100" w:line="264" w:lineRule="auto"/>
        <w:ind w:left="500" w:hanging="500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8.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>Be mindful while sleeping – avoid lying directly on a new piercing where possible.</w:t>
      </w:r>
    </w:p>
    <w:p w14:paraId="44E94A52" w14:textId="77777777" w:rsidR="00141104" w:rsidRDefault="00311320">
      <w:pPr>
        <w:spacing w:after="100" w:line="264" w:lineRule="auto"/>
        <w:ind w:left="500" w:hanging="500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9.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z w:val="21"/>
          <w:szCs w:val="21"/>
        </w:rPr>
        <w:t>Avoid contact sports or activities with a high risk of snagging or knocking the jewelry until healed.</w:t>
      </w:r>
    </w:p>
    <w:p w14:paraId="5F8FA588" w14:textId="77777777" w:rsidR="004E6F2F" w:rsidRDefault="004E6F2F">
      <w:pPr>
        <w:spacing w:after="100" w:line="264" w:lineRule="auto"/>
        <w:ind w:left="500" w:hanging="500"/>
      </w:pPr>
    </w:p>
    <w:p w14:paraId="14A3DD24" w14:textId="77777777" w:rsidR="004E6F2F" w:rsidRDefault="004E6F2F">
      <w:pPr>
        <w:spacing w:after="100" w:line="264" w:lineRule="auto"/>
        <w:ind w:left="500" w:hanging="500"/>
      </w:pPr>
    </w:p>
    <w:p w14:paraId="44D50BEC" w14:textId="77777777" w:rsidR="00141104" w:rsidRDefault="0014110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41104" w14:paraId="2D77941A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000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C37384C" w14:textId="77777777" w:rsidR="00141104" w:rsidRDefault="00311320">
            <w:r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lastRenderedPageBreak/>
              <w:t>Expected Healing Times</w:t>
            </w:r>
          </w:p>
        </w:tc>
      </w:tr>
    </w:tbl>
    <w:p w14:paraId="5F7970C7" w14:textId="77777777" w:rsidR="00141104" w:rsidRDefault="00141104">
      <w:pPr>
        <w:spacing w:after="120"/>
      </w:pPr>
    </w:p>
    <w:p w14:paraId="50E85922" w14:textId="77777777" w:rsidR="00141104" w:rsidRDefault="00311320">
      <w:pPr>
        <w:spacing w:after="140" w:line="264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Healing time varies significantly by location and depends on individual healing. These are general guides only – ask your piercer about your specific piercing:</w:t>
      </w:r>
    </w:p>
    <w:p w14:paraId="7CB05B31" w14:textId="77777777" w:rsidR="00141104" w:rsidRDefault="00311320">
      <w:pPr>
        <w:spacing w:after="60" w:line="264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• Earlobe: 6–8 weeks</w:t>
      </w:r>
    </w:p>
    <w:p w14:paraId="14A771F2" w14:textId="77777777" w:rsidR="00141104" w:rsidRDefault="00311320">
      <w:pPr>
        <w:spacing w:after="60" w:line="264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• Ear cartilage: 4–12 months</w:t>
      </w:r>
    </w:p>
    <w:p w14:paraId="76CB103A" w14:textId="77777777" w:rsidR="00141104" w:rsidRDefault="00311320">
      <w:pPr>
        <w:spacing w:after="60" w:line="264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• Nostril: 2–4 months</w:t>
      </w:r>
    </w:p>
    <w:p w14:paraId="673A6D90" w14:textId="77777777" w:rsidR="00141104" w:rsidRDefault="00311320">
      <w:pPr>
        <w:spacing w:after="60" w:line="264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• Septum: 6–8 weeks</w:t>
      </w:r>
    </w:p>
    <w:p w14:paraId="478A2E1D" w14:textId="77777777" w:rsidR="00141104" w:rsidRDefault="00311320">
      <w:pPr>
        <w:spacing w:after="60" w:line="264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• Eyebrow: 6–8 weeks</w:t>
      </w:r>
    </w:p>
    <w:p w14:paraId="1B17F198" w14:textId="77777777" w:rsidR="00141104" w:rsidRDefault="00311320">
      <w:pPr>
        <w:spacing w:after="60" w:line="264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• Navel: 6–12 months</w:t>
      </w:r>
    </w:p>
    <w:p w14:paraId="009C0CA5" w14:textId="77777777" w:rsidR="00141104" w:rsidRDefault="00311320">
      <w:pPr>
        <w:spacing w:after="60" w:line="264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• Oral (tongue/lip): 4–6 weeks initial healing, longer to fully settle</w:t>
      </w:r>
    </w:p>
    <w:p w14:paraId="7D9DC0CC" w14:textId="77777777" w:rsidR="00141104" w:rsidRDefault="00311320">
      <w:pPr>
        <w:spacing w:after="140" w:line="264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>Do not change jewelry until your piercer confirms the piercing is fully healed – changing too early is one of the most common causes of complications.</w:t>
      </w:r>
    </w:p>
    <w:p w14:paraId="27FA4E6B" w14:textId="77777777" w:rsidR="00141104" w:rsidRDefault="00141104">
      <w:pPr>
        <w:spacing w:after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41104" w14:paraId="155B0E55" w14:textId="77777777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89F2B13" w14:textId="77777777" w:rsidR="00141104" w:rsidRDefault="0031132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When to Seek Medical Attention</w:t>
            </w:r>
          </w:p>
          <w:p w14:paraId="1D444754" w14:textId="77777777" w:rsidR="00141104" w:rsidRDefault="00311320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• Increasing redness, swelling, or pain after the first few days, rather than gradual improvement.</w:t>
            </w:r>
          </w:p>
          <w:p w14:paraId="5F7129AC" w14:textId="77777777" w:rsidR="00141104" w:rsidRDefault="00311320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• Thick, yellow or green discharge, or a strong odor (some clear or whitish discharge while healing is normal).</w:t>
            </w:r>
          </w:p>
          <w:p w14:paraId="13588241" w14:textId="77777777" w:rsidR="00141104" w:rsidRDefault="00311320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• Excessive heat around the piercing site.</w:t>
            </w:r>
          </w:p>
          <w:p w14:paraId="4589B820" w14:textId="77777777" w:rsidR="00141104" w:rsidRDefault="00311320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• Fever, chills, or feeling generally unwell.</w:t>
            </w:r>
          </w:p>
          <w:p w14:paraId="4F698C86" w14:textId="77777777" w:rsidR="00141104" w:rsidRDefault="00311320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• The jewelry appears to be embedding into the skin, or the piercing is migrating or rejecting.</w:t>
            </w:r>
          </w:p>
          <w:p w14:paraId="1F40D5E9" w14:textId="7559721A" w:rsidR="00141104" w:rsidRDefault="00311320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 xml:space="preserve">• If any of these occur, contact your doctor promptly. Do not remove the jewelry yourself if you suspect </w:t>
            </w:r>
            <w:r w:rsidR="00267786">
              <w:rPr>
                <w:rFonts w:ascii="Calibri" w:eastAsia="Calibri" w:hAnsi="Calibri" w:cs="Calibri"/>
                <w:color w:val="000000"/>
              </w:rPr>
              <w:t xml:space="preserve">an infection – doing so can trap the </w:t>
            </w:r>
            <w:r>
              <w:rPr>
                <w:rFonts w:ascii="Calibri" w:eastAsia="Calibri" w:hAnsi="Calibri" w:cs="Calibri"/>
                <w:color w:val="000000"/>
              </w:rPr>
              <w:t>infection beneath the skin. You are also welcome to contact us with any questions about your healing piercing.</w:t>
            </w:r>
          </w:p>
        </w:tc>
      </w:tr>
    </w:tbl>
    <w:p w14:paraId="61419FAE" w14:textId="77777777" w:rsidR="00141104" w:rsidRDefault="00141104">
      <w:pPr>
        <w:spacing w:after="160"/>
      </w:pPr>
    </w:p>
    <w:p w14:paraId="2D97B705" w14:textId="7DC74212" w:rsidR="00141104" w:rsidRDefault="00311320">
      <w:pPr>
        <w:spacing w:after="140" w:line="264" w:lineRule="auto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 xml:space="preserve">Studio contact: </w:t>
      </w:r>
      <w:r w:rsidR="004E6F2F">
        <w:rPr>
          <w:rFonts w:ascii="Calibri" w:eastAsia="Calibri" w:hAnsi="Calibri" w:cs="Calibri"/>
          <w:b/>
          <w:bCs/>
          <w:color w:val="000000"/>
          <w:sz w:val="21"/>
          <w:szCs w:val="21"/>
        </w:rPr>
        <w:t xml:space="preserve">info@smokinjoestattoo.com </w:t>
      </w:r>
      <w:proofErr w:type="gramStart"/>
      <w:r w:rsidR="004E6F2F">
        <w:rPr>
          <w:rFonts w:ascii="Calibri" w:eastAsia="Calibri" w:hAnsi="Calibri" w:cs="Calibri"/>
          <w:b/>
          <w:bCs/>
          <w:color w:val="000000"/>
          <w:sz w:val="21"/>
          <w:szCs w:val="21"/>
        </w:rPr>
        <w:t>|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 xml:space="preserve">  +</w:t>
      </w:r>
      <w:proofErr w:type="gramEnd"/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 xml:space="preserve">1 (441) </w:t>
      </w:r>
      <w:r w:rsidR="00A95D81">
        <w:rPr>
          <w:rFonts w:ascii="Calibri" w:eastAsia="Calibri" w:hAnsi="Calibri" w:cs="Calibri"/>
          <w:b/>
          <w:bCs/>
          <w:color w:val="000000"/>
          <w:sz w:val="21"/>
          <w:szCs w:val="21"/>
        </w:rPr>
        <w:t>236 5597</w:t>
      </w:r>
    </w:p>
    <w:sectPr w:rsidR="00141104">
      <w:headerReference w:type="default" r:id="rId7"/>
      <w:pgSz w:w="12240" w:h="15840"/>
      <w:pgMar w:top="1000" w:right="1440" w:bottom="10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EC9AE" w14:textId="77777777" w:rsidR="005D12DB" w:rsidRDefault="005D12DB" w:rsidP="001A5792">
      <w:r>
        <w:separator/>
      </w:r>
    </w:p>
  </w:endnote>
  <w:endnote w:type="continuationSeparator" w:id="0">
    <w:p w14:paraId="79C1B918" w14:textId="77777777" w:rsidR="005D12DB" w:rsidRDefault="005D12DB" w:rsidP="001A5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47A71" w14:textId="77777777" w:rsidR="005D12DB" w:rsidRDefault="005D12DB" w:rsidP="001A5792">
      <w:r>
        <w:separator/>
      </w:r>
    </w:p>
  </w:footnote>
  <w:footnote w:type="continuationSeparator" w:id="0">
    <w:p w14:paraId="38F75274" w14:textId="77777777" w:rsidR="005D12DB" w:rsidRDefault="005D12DB" w:rsidP="001A5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91EEA" w14:textId="35A6BC43" w:rsidR="001A5792" w:rsidRPr="001A5792" w:rsidRDefault="001A5792" w:rsidP="001A5792">
    <w:pPr>
      <w:pStyle w:val="Header"/>
    </w:pPr>
    <w:r w:rsidRPr="001A5792">
      <w:drawing>
        <wp:inline distT="0" distB="0" distL="0" distR="0" wp14:anchorId="28EC4BEA" wp14:editId="520AFA3F">
          <wp:extent cx="615950" cy="615950"/>
          <wp:effectExtent l="0" t="0" r="0" b="0"/>
          <wp:docPr id="585766519" name="Picture 2" descr="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766519" name="Picture 2" descr="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C1BE8E" w14:textId="77777777" w:rsidR="001A5792" w:rsidRDefault="001A57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60F47"/>
    <w:multiLevelType w:val="hybridMultilevel"/>
    <w:tmpl w:val="A8869FA4"/>
    <w:lvl w:ilvl="0" w:tplc="F73C7510">
      <w:start w:val="1"/>
      <w:numFmt w:val="bullet"/>
      <w:lvlText w:val="●"/>
      <w:lvlJc w:val="left"/>
      <w:pPr>
        <w:ind w:left="720" w:hanging="360"/>
      </w:pPr>
    </w:lvl>
    <w:lvl w:ilvl="1" w:tplc="560A152A">
      <w:start w:val="1"/>
      <w:numFmt w:val="bullet"/>
      <w:lvlText w:val="○"/>
      <w:lvlJc w:val="left"/>
      <w:pPr>
        <w:ind w:left="1440" w:hanging="360"/>
      </w:pPr>
    </w:lvl>
    <w:lvl w:ilvl="2" w:tplc="661A5DB6">
      <w:start w:val="1"/>
      <w:numFmt w:val="bullet"/>
      <w:lvlText w:val="■"/>
      <w:lvlJc w:val="left"/>
      <w:pPr>
        <w:ind w:left="2160" w:hanging="360"/>
      </w:pPr>
    </w:lvl>
    <w:lvl w:ilvl="3" w:tplc="720486FC">
      <w:start w:val="1"/>
      <w:numFmt w:val="bullet"/>
      <w:lvlText w:val="●"/>
      <w:lvlJc w:val="left"/>
      <w:pPr>
        <w:ind w:left="2880" w:hanging="360"/>
      </w:pPr>
    </w:lvl>
    <w:lvl w:ilvl="4" w:tplc="F56CBE74">
      <w:start w:val="1"/>
      <w:numFmt w:val="bullet"/>
      <w:lvlText w:val="○"/>
      <w:lvlJc w:val="left"/>
      <w:pPr>
        <w:ind w:left="3600" w:hanging="360"/>
      </w:pPr>
    </w:lvl>
    <w:lvl w:ilvl="5" w:tplc="F268301E">
      <w:start w:val="1"/>
      <w:numFmt w:val="bullet"/>
      <w:lvlText w:val="■"/>
      <w:lvlJc w:val="left"/>
      <w:pPr>
        <w:ind w:left="4320" w:hanging="360"/>
      </w:pPr>
    </w:lvl>
    <w:lvl w:ilvl="6" w:tplc="358A4744">
      <w:start w:val="1"/>
      <w:numFmt w:val="bullet"/>
      <w:lvlText w:val="●"/>
      <w:lvlJc w:val="left"/>
      <w:pPr>
        <w:ind w:left="5040" w:hanging="360"/>
      </w:pPr>
    </w:lvl>
    <w:lvl w:ilvl="7" w:tplc="780278A4">
      <w:start w:val="1"/>
      <w:numFmt w:val="bullet"/>
      <w:lvlText w:val="●"/>
      <w:lvlJc w:val="left"/>
      <w:pPr>
        <w:ind w:left="5760" w:hanging="360"/>
      </w:pPr>
    </w:lvl>
    <w:lvl w:ilvl="8" w:tplc="D1903B4C">
      <w:start w:val="1"/>
      <w:numFmt w:val="bullet"/>
      <w:lvlText w:val="●"/>
      <w:lvlJc w:val="left"/>
      <w:pPr>
        <w:ind w:left="6480" w:hanging="360"/>
      </w:pPr>
    </w:lvl>
  </w:abstractNum>
  <w:num w:numId="1" w16cid:durableId="2780761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104"/>
    <w:rsid w:val="00141104"/>
    <w:rsid w:val="00184D6F"/>
    <w:rsid w:val="001A5792"/>
    <w:rsid w:val="00267786"/>
    <w:rsid w:val="00311320"/>
    <w:rsid w:val="004E6F2F"/>
    <w:rsid w:val="005D12DB"/>
    <w:rsid w:val="009070E4"/>
    <w:rsid w:val="00A9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E81A2"/>
  <w15:docId w15:val="{8DFCB862-CB8F-4F8B-8B9A-49A23402D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57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5792"/>
  </w:style>
  <w:style w:type="paragraph" w:styleId="Footer">
    <w:name w:val="footer"/>
    <w:basedOn w:val="Normal"/>
    <w:link w:val="FooterChar"/>
    <w:uiPriority w:val="99"/>
    <w:unhideWhenUsed/>
    <w:rsid w:val="001A57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5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2912</Characters>
  <Application>Microsoft Office Word</Application>
  <DocSecurity>0</DocSecurity>
  <Lines>138</Lines>
  <Paragraphs>135</Paragraphs>
  <ScaleCrop>false</ScaleCrop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Florence Vigil</cp:lastModifiedBy>
  <cp:revision>2</cp:revision>
  <dcterms:created xsi:type="dcterms:W3CDTF">2026-07-22T15:20:00Z</dcterms:created>
  <dcterms:modified xsi:type="dcterms:W3CDTF">2026-07-22T15:20:00Z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2c873393-31e2-4a2c-8e08-2a4e16a048e0</vt:lpwstr>
  </property>
</Properties>
</file>